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3F893">
      <w:pPr>
        <w:spacing w:line="580" w:lineRule="exact"/>
        <w:jc w:val="center"/>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2026年全国教育科学规划教育考试研究专项申报公告</w:t>
      </w:r>
    </w:p>
    <w:p w14:paraId="3192FB7E">
      <w:pPr>
        <w:widowControl/>
        <w:shd w:val="clear" w:color="auto" w:fill="FFFFFF"/>
        <w:spacing w:line="555" w:lineRule="atLeast"/>
        <w:ind w:firstLine="675"/>
        <w:jc w:val="left"/>
        <w:textAlignment w:val="baseline"/>
        <w:rPr>
          <w:rFonts w:ascii="黑体" w:hAnsi="黑体" w:eastAsia="黑体" w:cs="宋体"/>
          <w:kern w:val="0"/>
          <w:sz w:val="32"/>
          <w:szCs w:val="32"/>
        </w:rPr>
      </w:pPr>
    </w:p>
    <w:p w14:paraId="0AF96F99">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经教育部党组会审议批准，为做好全国教育科学规划教育考试研究专项（以下简称考试专项）申报工作，现就有关事项公告如下。</w:t>
      </w:r>
    </w:p>
    <w:p w14:paraId="5482440E">
      <w:pPr>
        <w:widowControl/>
        <w:shd w:val="clear" w:color="auto" w:fill="FFFFFF"/>
        <w:spacing w:line="555" w:lineRule="atLeast"/>
        <w:ind w:firstLine="645"/>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一、专项目的</w:t>
      </w:r>
    </w:p>
    <w:p w14:paraId="423B47C3">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考试专项面向教育强国建设需求和教育考试高质量发展需要，重点资助教育考试领域关系教育发展全局的重要理论和现实问题研究，为构建高质量教育考试评价体系和服务教育考试改革发展提供决策支撑。</w:t>
      </w:r>
    </w:p>
    <w:p w14:paraId="6EEFA784">
      <w:pPr>
        <w:widowControl/>
        <w:shd w:val="clear" w:color="auto" w:fill="FFFFFF"/>
        <w:spacing w:line="555" w:lineRule="atLeast"/>
        <w:ind w:firstLine="645"/>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二、选题指南</w:t>
      </w:r>
    </w:p>
    <w:p w14:paraId="566E6F3B">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申报考试专项，须从指南中选题，并按照指南意图开展研究，不可调整。自拟选题不予受理。每个选题原则上只确立1个立项项目。</w:t>
      </w:r>
    </w:p>
    <w:p w14:paraId="345DAE45">
      <w:pPr>
        <w:widowControl/>
        <w:shd w:val="clear" w:color="auto" w:fill="FFFFFF"/>
        <w:spacing w:line="555" w:lineRule="atLeast"/>
        <w:ind w:firstLine="645"/>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三、资助额度</w:t>
      </w:r>
    </w:p>
    <w:p w14:paraId="204B36E4">
      <w:pPr>
        <w:widowControl/>
        <w:shd w:val="clear" w:color="auto" w:fill="FFFFFF"/>
        <w:spacing w:line="420" w:lineRule="atLeast"/>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考试专项的类别和资助额度分别为：重点项目，每项资助35万元；一般项目，每项资助20万元；培育项目，每项资助10万元。</w:t>
      </w:r>
    </w:p>
    <w:p w14:paraId="4D4BDFD0">
      <w:pPr>
        <w:widowControl/>
        <w:shd w:val="clear" w:color="auto" w:fill="FFFFFF"/>
        <w:spacing w:line="555" w:lineRule="atLeast"/>
        <w:ind w:firstLine="645"/>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四、申报条件</w:t>
      </w:r>
    </w:p>
    <w:p w14:paraId="2C654462">
      <w:pPr>
        <w:widowControl/>
        <w:shd w:val="clear" w:color="auto" w:fill="FFFFFF"/>
        <w:spacing w:line="420" w:lineRule="atLeast"/>
        <w:textAlignment w:val="baseline"/>
        <w:rPr>
          <w:rFonts w:hint="eastAsia" w:ascii="仿宋_GB2312" w:hAnsi="宋体" w:eastAsia="仿宋_GB2312" w:cs="宋体"/>
          <w:kern w:val="0"/>
          <w:sz w:val="32"/>
          <w:szCs w:val="32"/>
        </w:rPr>
      </w:pPr>
      <w:r>
        <w:rPr>
          <w:rFonts w:hint="eastAsia" w:ascii="楷体_GB2312" w:hAnsi="Times New Roman" w:eastAsia="楷体_GB2312" w:cs="Times New Roman"/>
          <w:sz w:val="32"/>
          <w:szCs w:val="32"/>
        </w:rPr>
        <w:t xml:space="preserve">    （一）申请人须具备下列条件</w:t>
      </w:r>
    </w:p>
    <w:p w14:paraId="50DA4DD4">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1.申请人须遵守中华人民共和国宪法和法律，坚持正确的政治方向、价值取向和研究导向，遵守全国教育科学规划项目有关管理规定。</w:t>
      </w:r>
    </w:p>
    <w:p w14:paraId="3824EFC7">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2.考试专项主要面向高等院校，部委直属单位，省级及以上研究机构、党校（行政学院）等机构的研究人员申报。</w:t>
      </w:r>
    </w:p>
    <w:p w14:paraId="615F8878">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3.重点、一般和培育项目的申请人均须具有副高级（含）以上专业技术职称，或担任厅局级（含）以上领导职务，或具有博士学位。</w:t>
      </w:r>
    </w:p>
    <w:p w14:paraId="7E9A3205">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在研教育部教育考试院国家教育考试科研规划课题负责人不得申报考试专项。</w:t>
      </w:r>
    </w:p>
    <w:p w14:paraId="5B6ED2E8">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凡以博士学位论文或博士后出站报告为基础申报考试专项，须在《全国教育科学规划项目申请书》（以下简称《申请书》）中，注明所申报项目与学位论文（出站报告）的联系和区别。申请鉴定结项时须提交学位论文（出站报告）原件。不得以与已发表、出版的内容基本相同的研究成果申报考试专项。</w:t>
      </w:r>
    </w:p>
    <w:p w14:paraId="59C5DBEA">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p>
    <w:p w14:paraId="3980D52E">
      <w:pPr>
        <w:widowControl/>
        <w:shd w:val="clear" w:color="auto" w:fill="FFFFFF"/>
        <w:spacing w:line="420" w:lineRule="atLeast"/>
        <w:textAlignment w:val="baseline"/>
        <w:rPr>
          <w:rFonts w:hint="eastAsia" w:ascii="仿宋_GB2312" w:hAnsi="宋体" w:eastAsia="仿宋_GB2312" w:cs="宋体"/>
          <w:kern w:val="0"/>
          <w:sz w:val="32"/>
          <w:szCs w:val="32"/>
        </w:rPr>
      </w:pPr>
      <w:r>
        <w:rPr>
          <w:rFonts w:hint="eastAsia" w:ascii="楷体_GB2312" w:hAnsi="Times New Roman" w:eastAsia="楷体_GB2312" w:cs="Times New Roman"/>
          <w:sz w:val="32"/>
          <w:szCs w:val="32"/>
        </w:rPr>
        <w:t>（二）申请人所在单位须具备下列条件</w:t>
      </w:r>
    </w:p>
    <w:p w14:paraId="48D640D0">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1.在相关领域具有较强的师资队伍、科研力量和扎实的学术积累，或丰富的实践经验。</w:t>
      </w:r>
    </w:p>
    <w:p w14:paraId="481FDF1D">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2.设有专门负责科研管理工作的职能部门。</w:t>
      </w:r>
    </w:p>
    <w:p w14:paraId="0A855E24">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3.能够为开展研究工作提供必要条件，并承诺信誉保证。</w:t>
      </w:r>
    </w:p>
    <w:p w14:paraId="6BC9CB76">
      <w:pPr>
        <w:widowControl/>
        <w:shd w:val="clear" w:color="auto" w:fill="FFFFFF"/>
        <w:spacing w:line="555" w:lineRule="atLeast"/>
        <w:ind w:firstLine="645"/>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五、申报要求</w:t>
      </w:r>
    </w:p>
    <w:p w14:paraId="560D6294">
      <w:pPr>
        <w:widowControl/>
        <w:shd w:val="clear" w:color="auto" w:fill="FFFFFF"/>
        <w:spacing w:line="420" w:lineRule="atLeast"/>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1.考试专项申报不限额。各二级管理机构和申请单位要着力提高申报质量，宁缺毋滥。</w:t>
      </w:r>
    </w:p>
    <w:p w14:paraId="7E192C47">
      <w:pPr>
        <w:widowControl/>
        <w:shd w:val="clear" w:color="auto" w:fill="FFFFFF"/>
        <w:spacing w:line="420" w:lineRule="atLeast"/>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考试专项的研究年限为2—3年，不得延期。培育项目，至少1篇决策咨询报告被《全国教育科学规划课题成果要报》刊发，或被专项合作单位及以上领导肯定性批示、或被专项合作单位及以上党政机关的内刊刊发，同时至少发表1篇中文核心期刊（或CSSCI、SCI、SSCI、A&amp;HCI）论文。一般、重点项目的成果要求须高于培育项目，成果形式、数量和级别与资助金额和研究年限相匹配。</w:t>
      </w:r>
    </w:p>
    <w:p w14:paraId="278B2EEF">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3.申请人应按照《全国教育科学规划管理办法》和全国教育科学规划项目资金管理有关办法（详见网站https://onsgep.moe.edu.cn/）的要求，根据实际需要编制科学合理的经费预算。</w:t>
      </w:r>
    </w:p>
    <w:p w14:paraId="4AAA8912">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0A8A5A41">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5.获准立项的《申请书》视为具有约束力的资助合同文本。项目负责人应遵守相关承诺，履行约定义务，按期完成研究任务；申报时承诺的预期研究成果为结项时必须达到的要件，不得擅自变更。</w:t>
      </w:r>
    </w:p>
    <w:p w14:paraId="3E523614">
      <w:pPr>
        <w:widowControl/>
        <w:shd w:val="clear" w:color="auto" w:fill="FFFFFF"/>
        <w:spacing w:line="555" w:lineRule="atLeast"/>
        <w:ind w:firstLine="645"/>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六、工作安排</w:t>
      </w:r>
    </w:p>
    <w:p w14:paraId="246382B7">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本年度考试专项实行网络申报，“全国教育科学规划管理平台”（以下简称平台，网址https://202.205.185.227/）中的“项目申报系统”为唯一申报平台，项目申报材料可从全国教育科学规划领导小组办公室（以下简称全规办）平台或网站下载。全规办不直接受理个人申报。</w:t>
      </w:r>
    </w:p>
    <w:p w14:paraId="538DDAD9">
      <w:pPr>
        <w:widowControl/>
        <w:shd w:val="clear" w:color="auto" w:fill="FFFFFF"/>
        <w:spacing w:line="420" w:lineRule="atLeast"/>
        <w:ind w:firstLine="640" w:firstLineChars="200"/>
        <w:textAlignment w:val="baseline"/>
        <w:rPr>
          <w:rFonts w:hint="eastAsia" w:ascii="楷体_GB2312" w:hAnsi="Times New Roman" w:eastAsia="楷体_GB2312" w:cs="Times New Roman"/>
          <w:sz w:val="32"/>
          <w:szCs w:val="32"/>
        </w:rPr>
      </w:pPr>
      <w:r>
        <w:rPr>
          <w:rFonts w:hint="eastAsia" w:ascii="楷体_GB2312" w:hAnsi="Times New Roman" w:eastAsia="楷体_GB2312" w:cs="Times New Roman"/>
          <w:sz w:val="32"/>
          <w:szCs w:val="32"/>
        </w:rPr>
        <w:t>（一）申报时间安排</w:t>
      </w:r>
    </w:p>
    <w:p w14:paraId="798DE4BC">
      <w:pPr>
        <w:widowControl/>
        <w:shd w:val="clear" w:color="auto" w:fill="FFFFFF"/>
        <w:spacing w:line="420" w:lineRule="atLeast"/>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申报系统于2026年6月10日零时至6月25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科学规划办管理的单位需在此段时间内同步完成审核提交）。</w:t>
      </w:r>
    </w:p>
    <w:p w14:paraId="5058C224">
      <w:pPr>
        <w:widowControl/>
        <w:shd w:val="clear" w:color="auto" w:fill="FFFFFF"/>
        <w:spacing w:line="420" w:lineRule="atLeast"/>
        <w:ind w:firstLine="640" w:firstLineChars="200"/>
        <w:textAlignment w:val="baseline"/>
        <w:rPr>
          <w:rFonts w:hint="eastAsia" w:ascii="楷体_GB2312" w:hAnsi="Times New Roman" w:eastAsia="楷体_GB2312" w:cs="Times New Roman"/>
          <w:sz w:val="32"/>
          <w:szCs w:val="32"/>
        </w:rPr>
      </w:pPr>
      <w:r>
        <w:rPr>
          <w:rFonts w:hint="eastAsia" w:ascii="楷体_GB2312" w:hAnsi="Times New Roman" w:eastAsia="楷体_GB2312" w:cs="Times New Roman"/>
          <w:sz w:val="32"/>
          <w:szCs w:val="32"/>
        </w:rPr>
        <w:t>（二）审核时间安排</w:t>
      </w:r>
    </w:p>
    <w:p w14:paraId="5231AAF7">
      <w:pPr>
        <w:widowControl/>
        <w:shd w:val="clear" w:color="auto" w:fill="FFFFFF"/>
        <w:spacing w:line="420" w:lineRule="atLeast"/>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二级管理单位网上审核提交截止时间为2026年7月3日17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067175DF">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楷体_GB2312" w:hAnsi="Times New Roman" w:eastAsia="楷体_GB2312" w:cs="Times New Roman"/>
          <w:sz w:val="32"/>
          <w:szCs w:val="32"/>
        </w:rPr>
        <w:t>（三）立项后材料报送安排</w:t>
      </w:r>
    </w:p>
    <w:p w14:paraId="45721F40">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1445BCD2">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若有问题需咨询，请先查看《2026年全国教育科学规划各类项目申报常见问题答疑》和《全国教育科学规划管理平台操作手册——其他类别项目申报》。再有疑问，二级管理单位咨询全规办，地方高校请先咨询省级教育科学规划办（省级教育科学规划办电话请上管理平台的“通知公告”栏目查询）。</w:t>
      </w:r>
    </w:p>
    <w:p w14:paraId="7C68CCE0">
      <w:pPr>
        <w:widowControl/>
        <w:shd w:val="clear" w:color="auto" w:fill="FFFFFF"/>
        <w:spacing w:line="420" w:lineRule="atLeast"/>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14:paraId="1C71CC35">
      <w:pPr>
        <w:widowControl/>
        <w:shd w:val="clear" w:color="auto" w:fill="FFFFFF"/>
        <w:spacing w:line="420" w:lineRule="atLeast"/>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全规办咨询电话：010—62003909、62003308； </w:t>
      </w:r>
    </w:p>
    <w:p w14:paraId="74313E26">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平台系统及技术问题请咨询400-800-1636，电子信箱：support@e-plugger.com。</w:t>
      </w:r>
    </w:p>
    <w:p w14:paraId="623187BD">
      <w:pPr>
        <w:widowControl/>
        <w:shd w:val="clear" w:color="auto" w:fill="FFFFFF"/>
        <w:spacing w:line="420" w:lineRule="atLeast"/>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14:paraId="72580823">
      <w:pPr>
        <w:widowControl/>
        <w:shd w:val="clear" w:color="auto" w:fill="FFFFFF"/>
        <w:spacing w:line="555" w:lineRule="atLeast"/>
        <w:jc w:val="right"/>
        <w:textAlignment w:val="baseline"/>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全国教育科学规划领导小组办公室</w:t>
      </w:r>
    </w:p>
    <w:p w14:paraId="4E2E865D">
      <w:pPr>
        <w:widowControl/>
        <w:shd w:val="clear" w:color="auto" w:fill="FFFFFF"/>
        <w:spacing w:line="555" w:lineRule="atLeast"/>
        <w:jc w:val="right"/>
        <w:textAlignment w:val="baseline"/>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 xml:space="preserve">                        202</w:t>
      </w:r>
      <w:r>
        <w:rPr>
          <w:rFonts w:hint="eastAsia" w:ascii="Times New Roman" w:hAnsi="Times New Roman" w:eastAsia="仿宋_GB2312" w:cs="Times New Roman"/>
          <w:kern w:val="0"/>
          <w:sz w:val="32"/>
          <w:szCs w:val="32"/>
          <w:lang w:val="en-US" w:eastAsia="zh-CN"/>
        </w:rPr>
        <w:t>6</w:t>
      </w:r>
      <w:r>
        <w:rPr>
          <w:rFonts w:hint="eastAsia" w:ascii="Times New Roman" w:hAnsi="Times New Roman" w:eastAsia="仿宋_GB2312" w:cs="Times New Roman"/>
          <w:kern w:val="0"/>
          <w:sz w:val="32"/>
          <w:szCs w:val="32"/>
        </w:rPr>
        <w:t>年</w:t>
      </w:r>
      <w:r>
        <w:rPr>
          <w:rFonts w:hint="eastAsia" w:ascii="Times New Roman" w:hAnsi="Times New Roman" w:eastAsia="仿宋_GB2312" w:cs="Times New Roman"/>
          <w:kern w:val="0"/>
          <w:sz w:val="32"/>
          <w:szCs w:val="32"/>
          <w:lang w:val="en-US" w:eastAsia="zh-CN"/>
        </w:rPr>
        <w:t>6</w:t>
      </w:r>
      <w:r>
        <w:rPr>
          <w:rFonts w:hint="eastAsia" w:ascii="Times New Roman" w:hAnsi="Times New Roman" w:eastAsia="仿宋_GB2312" w:cs="Times New Roman"/>
          <w:kern w:val="0"/>
          <w:sz w:val="32"/>
          <w:szCs w:val="32"/>
        </w:rPr>
        <w:t>月</w:t>
      </w:r>
      <w:r>
        <w:rPr>
          <w:rFonts w:hint="eastAsia" w:ascii="Times New Roman" w:hAnsi="Times New Roman" w:eastAsia="仿宋_GB2312" w:cs="Times New Roman"/>
          <w:kern w:val="0"/>
          <w:sz w:val="32"/>
          <w:szCs w:val="32"/>
          <w:lang w:val="en-US" w:eastAsia="zh-CN"/>
        </w:rPr>
        <w:t>1</w:t>
      </w:r>
      <w:r>
        <w:rPr>
          <w:rFonts w:hint="eastAsia" w:ascii="Times New Roman" w:hAnsi="Times New Roman" w:eastAsia="仿宋_GB2312" w:cs="Times New Roman"/>
          <w:kern w:val="0"/>
          <w:sz w:val="32"/>
          <w:szCs w:val="32"/>
        </w:rPr>
        <w:t>日</w:t>
      </w:r>
    </w:p>
    <w:p w14:paraId="3FA7B75A">
      <w:pPr>
        <w:widowControl/>
        <w:shd w:val="clear" w:color="auto" w:fill="FFFFFF"/>
        <w:spacing w:line="555" w:lineRule="atLeast"/>
        <w:jc w:val="right"/>
        <w:textAlignment w:val="baseline"/>
        <w:rPr>
          <w:rFonts w:hint="eastAsia" w:ascii="Times New Roman" w:hAnsi="Times New Roman" w:eastAsia="仿宋_GB2312" w:cs="Times New Roman"/>
          <w:kern w:val="0"/>
          <w:sz w:val="32"/>
          <w:szCs w:val="32"/>
        </w:rPr>
      </w:pPr>
    </w:p>
    <w:p w14:paraId="2642F337">
      <w:pPr>
        <w:widowControl/>
        <w:shd w:val="clear" w:color="auto" w:fill="FFFFFF"/>
        <w:spacing w:line="580" w:lineRule="exact"/>
        <w:ind w:left="1833" w:leftChars="320" w:hanging="1161" w:hangingChars="363"/>
        <w:jc w:val="left"/>
        <w:rPr>
          <w:rFonts w:hint="eastAsia" w:ascii="Times New Roman" w:hAnsi="Times New Roman" w:eastAsia="仿宋_GB2312" w:cs="Times New Roman"/>
          <w:kern w:val="0"/>
          <w:sz w:val="32"/>
          <w:szCs w:val="32"/>
          <w:lang w:eastAsia="zh-CN"/>
        </w:rPr>
      </w:pPr>
      <w:r>
        <w:rPr>
          <w:rFonts w:hint="eastAsia" w:ascii="仿宋_GB2312" w:hAnsi="仿宋" w:eastAsia="仿宋_GB2312" w:cs="宋体"/>
          <w:kern w:val="0"/>
          <w:sz w:val="32"/>
          <w:szCs w:val="32"/>
        </w:rPr>
        <w:t>附件：</w:t>
      </w:r>
      <w:r>
        <w:rPr>
          <w:rFonts w:hint="eastAsia" w:ascii="Times New Roman" w:hAnsi="Times New Roman" w:eastAsia="仿宋_GB2312" w:cs="Times New Roman"/>
          <w:kern w:val="0"/>
          <w:sz w:val="32"/>
          <w:szCs w:val="32"/>
        </w:rPr>
        <w:t>1. 2026年全国教育科学规划教育考试研究专项指南</w:t>
      </w:r>
    </w:p>
    <w:p w14:paraId="1ADF1400">
      <w:pPr>
        <w:widowControl/>
        <w:shd w:val="clear" w:color="auto" w:fill="FFFFFF"/>
        <w:spacing w:line="580" w:lineRule="exact"/>
        <w:ind w:left="1829" w:leftChars="760" w:hanging="233" w:hangingChars="73"/>
        <w:jc w:val="left"/>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 2026年全国教育科学规划年度项目（国家重点、国家一般、国家青年、教育部重点、教育部青年、博士生项目、专项）申请书</w:t>
      </w:r>
    </w:p>
    <w:p w14:paraId="660DF1F0">
      <w:pPr>
        <w:widowControl/>
        <w:shd w:val="clear" w:color="auto" w:fill="FFFFFF"/>
        <w:spacing w:line="580" w:lineRule="exact"/>
        <w:ind w:left="1829" w:leftChars="760" w:hanging="233" w:hangingChars="73"/>
        <w:jc w:val="left"/>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3.2026年全国教育科学规划项目（国家重点、国家一般、国家青年、教育部重点、教育部青年、博士生项目、专项）-活页</w:t>
      </w:r>
    </w:p>
    <w:p w14:paraId="17883D79">
      <w:pPr>
        <w:widowControl/>
        <w:shd w:val="clear" w:color="auto" w:fill="FFFFFF"/>
        <w:spacing w:line="580" w:lineRule="exact"/>
        <w:ind w:left="1829" w:leftChars="760" w:hanging="233" w:hangingChars="73"/>
        <w:jc w:val="left"/>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4. 2026年全国教育科学规划各类项目申报常见问题答疑</w:t>
      </w:r>
    </w:p>
    <w:p w14:paraId="4843B23A"/>
    <w:p w14:paraId="145B2A14">
      <w:pPr>
        <w:rPr>
          <w:rFonts w:hint="eastAsia"/>
        </w:rPr>
      </w:pPr>
      <w:bookmarkStart w:id="0" w:name="_GoBack"/>
      <w:bookmarkEnd w:id="0"/>
    </w:p>
    <w:p w14:paraId="6E870FCA"/>
    <w:sectPr>
      <w:pgSz w:w="11906" w:h="16838"/>
      <w:pgMar w:top="1928" w:right="1531" w:bottom="192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5C012B-579D-42DF-A681-9CE5DC9A3F7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CC2D3C0-129D-44FB-93E3-62CB7F559CB1}"/>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0C58CC12-2DE8-4C07-B4B3-9916B98CE08E}"/>
  </w:font>
  <w:font w:name="楷体_GB2312">
    <w:panose1 w:val="02010609030101010101"/>
    <w:charset w:val="86"/>
    <w:family w:val="modern"/>
    <w:pitch w:val="default"/>
    <w:sig w:usb0="00000001" w:usb1="080E0000" w:usb2="00000000" w:usb3="00000000" w:csb0="00040000" w:csb1="00000000"/>
    <w:embedRegular r:id="rId4" w:fontKey="{1D560C3A-EF06-4DFA-8F6B-7769B5AB7F74}"/>
  </w:font>
  <w:font w:name="仿宋">
    <w:panose1 w:val="02010609060101010101"/>
    <w:charset w:val="86"/>
    <w:family w:val="modern"/>
    <w:pitch w:val="default"/>
    <w:sig w:usb0="800002BF" w:usb1="38CF7CFA" w:usb2="00000016" w:usb3="00000000" w:csb0="00040001" w:csb1="00000000"/>
    <w:embedRegular r:id="rId5" w:fontKey="{394CD0B4-1A3D-4200-B9C8-DD5B49B16450}"/>
  </w:font>
  <w:font w:name="方正小标宋简体">
    <w:panose1 w:val="02000000000000000000"/>
    <w:charset w:val="86"/>
    <w:family w:val="script"/>
    <w:pitch w:val="default"/>
    <w:sig w:usb0="00000001" w:usb1="080E0000" w:usb2="00000000" w:usb3="00000000" w:csb0="00040000" w:csb1="00000000"/>
    <w:embedRegular r:id="rId6" w:fontKey="{BAAFBE0D-847D-4938-9795-0C0FD410BF7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2B1"/>
    <w:rsid w:val="24A61A09"/>
    <w:rsid w:val="368B234A"/>
    <w:rsid w:val="37B31FB4"/>
    <w:rsid w:val="4A4D7CF5"/>
    <w:rsid w:val="4F077FF0"/>
    <w:rsid w:val="6F486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2258</Words>
  <Characters>2430</Characters>
  <Lines>0</Lines>
  <Paragraphs>0</Paragraphs>
  <TotalTime>8</TotalTime>
  <ScaleCrop>false</ScaleCrop>
  <LinksUpToDate>false</LinksUpToDate>
  <CharactersWithSpaces>2575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2025-04-25T06:01:00Z</dcterms:created>
  <dc:creator>28103</dc:creator>
  <cp:lastModifiedBy>Irogawa</cp:lastModifiedBy>
  <dcterms:modified xsi:type="dcterms:W3CDTF">2026-06-01T07:43:41Z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eyJoZGlkIjoiYTZjOWZiYThkYWI5ZTk5OTJlZTFhZTZlOTM2NGFjMzIiLCJ1c2VySWQiOiIzMTYxMzc2OTQifQ==</vt:lpwstr>
  </property>
  <property fmtid="{D5CDD505-2E9C-101B-9397-08002B2CF9AE}" pid="4" name="ICV">
    <vt:lpwstr>EF021B23FF7F454BA35A66052DAF05C7_13</vt:lpwstr>
  </property>
</Properties>
</file>